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52" w:tblpY="183"/>
        <w:tblOverlap w:val="never"/>
        <w:tblW w:w="93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989"/>
        <w:gridCol w:w="760"/>
        <w:gridCol w:w="1799"/>
        <w:gridCol w:w="401"/>
        <w:gridCol w:w="2171"/>
        <w:gridCol w:w="22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黑体" w:hAnsi="黑体" w:eastAsia="黑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  <w:u w:val="none" w:color="auto"/>
              </w:rPr>
              <w:t>附件9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方正小标宋简体" w:hAnsi="宋体" w:eastAsia="方正小标宋简体" w:cs="宋体"/>
                <w:color w:val="auto"/>
                <w:sz w:val="18"/>
                <w:szCs w:val="18"/>
                <w:u w:val="none" w:color="auto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sz w:val="32"/>
                <w:szCs w:val="32"/>
                <w:u w:val="none" w:color="auto"/>
              </w:rPr>
              <w:t>长顺县威远工业园区高质量发展目标任务分解表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  <w:u w:val="none" w:color="auto"/>
              </w:rPr>
              <w:t xml:space="preserve">  任务         年度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  <w:u w:val="none" w:color="auto"/>
              </w:rPr>
              <w:t>2018年情况</w:t>
            </w:r>
          </w:p>
        </w:tc>
        <w:tc>
          <w:tcPr>
            <w:tcW w:w="2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  <w:u w:val="none" w:color="auto"/>
              </w:rPr>
              <w:t>2019年任务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  <w:u w:val="none" w:color="auto"/>
              </w:rPr>
              <w:t>2020年任务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9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总体目标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总量目标（亿元）</w:t>
            </w:r>
          </w:p>
        </w:tc>
        <w:tc>
          <w:tcPr>
            <w:tcW w:w="2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 xml:space="preserve">61.42 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70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效益目标</w:t>
            </w:r>
          </w:p>
        </w:tc>
        <w:tc>
          <w:tcPr>
            <w:tcW w:w="2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——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规模工业企业千企改造率达70%以上，龙头企业总产值占主导产业产值比重65%，工业固体废物综合利用率率70%以上。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规模工业业千企改造率达100%，龙头企业总产值占主导产业产值比重70%，工业固体废物综合利用率率80%以上。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主要任务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规划面积 （公顷）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4688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4688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建成面积（公顷）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1051.79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1500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完成规划  修编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已完成修编工作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——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加快推进  改革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印发改革推进计划，初稿已过专题会。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出台支持园区改革的财税、人事等制度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试行园区市场化运作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明晰产业定位和集群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装备制造、食品药品大健康、轻工产业、新型建材产业发展阶段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向装备制造、食品药品大健康、轻工产业、新型建材产业及配套产业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惠水-龙里-长顺园区形成100亿级大健康食品产业集群（长顺园区20亿元）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新增入园项目（个）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62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34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新增主导产业及配套项目（个）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54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16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新增规模企业数（户）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12</w:t>
            </w:r>
          </w:p>
        </w:tc>
        <w:tc>
          <w:tcPr>
            <w:tcW w:w="25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10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引进大中型企业（户）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4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1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新建污水处理设施（个）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1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——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加强生产性服务配套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已有服务中心1个，融资服务平台（金融服务）3个，担保公司1家,货运物流公司有1家，咨询服务公司1家。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新增咨询服务公司1家，商务物流1个，金融机构2个，担保公司1家，技能培训基地1个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新增咨询服务公司1家，商务物流1个，金融机构1个，担保公司1家，孵化平台、研发平台各1个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加强生活性服务配套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教育、医疗、交通、公寓及商业等基本满足园区需求。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园区内通公交车，新增职工公寓50套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园区内交通进一步完善，新增职工公寓50套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53D3C"/>
    <w:rsid w:val="13107272"/>
    <w:rsid w:val="165B0E47"/>
    <w:rsid w:val="19406BCD"/>
    <w:rsid w:val="1DE05704"/>
    <w:rsid w:val="25F10882"/>
    <w:rsid w:val="28F52502"/>
    <w:rsid w:val="4F4A3253"/>
    <w:rsid w:val="51EE51AB"/>
    <w:rsid w:val="5A7F4839"/>
    <w:rsid w:val="655948AB"/>
    <w:rsid w:val="682D1B22"/>
    <w:rsid w:val="77953D3C"/>
    <w:rsid w:val="79A62DC7"/>
    <w:rsid w:val="7C6B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2019-05-31T07:46:00Z</dcterms:created>
  <dc:creator>不甘堕落i</dc:creator>
  <cp:lastModifiedBy>不甘堕落i</cp:lastModifiedBy>
  <dcterms:modified xsi:type="dcterms:W3CDTF">2019-05-31T08:54:21Z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