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3"/>
        <w:tblW w:w="930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02"/>
        <w:gridCol w:w="152"/>
        <w:gridCol w:w="1925"/>
        <w:gridCol w:w="194"/>
        <w:gridCol w:w="2306"/>
        <w:gridCol w:w="266"/>
        <w:gridCol w:w="21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黑体" w:hAnsi="黑体" w:eastAsia="黑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u w:val="none" w:color="auto"/>
              </w:rPr>
              <w:t>附件10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sz w:val="18"/>
                <w:szCs w:val="18"/>
                <w:u w:val="none" w:color="auto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32"/>
                <w:szCs w:val="32"/>
                <w:u w:val="none" w:color="auto"/>
              </w:rPr>
              <w:t>都匀市绿茵湖产业园区高质量发展目标任务分解表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 xml:space="preserve">  任务            年度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2018年情况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2019年任务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2020年任务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总体目标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总量目标  （亿元）</w:t>
            </w:r>
          </w:p>
        </w:tc>
        <w:tc>
          <w:tcPr>
            <w:tcW w:w="2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65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效益目标</w:t>
            </w:r>
          </w:p>
        </w:tc>
        <w:tc>
          <w:tcPr>
            <w:tcW w:w="2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规模工业企业千企改造率达75%，主导产业产值占园区总产值75%，工业固体废物综合利用率70%以上。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规模工业企业千企改造率达100%，主导产业产值占园区总产值80%以上，工业固体废物综合利用率80%以上。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主要任务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规划面积  （公顷）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1869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1869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建成面积  （公顷）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415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493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完成规划修编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正在编制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完成修编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加快推进改革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印发改革方案、推进计划等。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出台支持园区改革的财税、人事等制度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试行园区市场化运作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明晰产业定位和集群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装备制造、轻工、建材产业发展阶段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向装备制造、轻工、建材产业及配套产业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都匀经济开发区-都匀市绿茵湖-独山-贵定园区形成100亿级装备制造业集群（都匀园区完成15亿元）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新增入园项目（个）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引进主导产业任务（个）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新增规模企业数（户）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</w:t>
            </w:r>
          </w:p>
        </w:tc>
        <w:tc>
          <w:tcPr>
            <w:tcW w:w="2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引进大中型企业（户）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新建污水处理设施（个）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5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加强生产性服务配套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已有服务中心1个，融资服务平台（金融服务）2个，担保公司1家,物流服务有1家等。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新增咨询服务公司1家，商务物流1个，金融机构1个，担保公司1家，技能培训基地1个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新增咨询服务公司1家，商务物流1个，金融机构1个，担保公司1家，孵化平台、研发平台各1个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加强生活性服务配套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教育、医疗、交通、公寓、住宿餐饮及商业等基本满足园区需求。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园区内交通车、职工公寓能满足需要，新增配套商业用房3000平方米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园区内交通进一步完善，新增配套商业用房5000平方米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3D3C"/>
    <w:rsid w:val="13107272"/>
    <w:rsid w:val="165B0E47"/>
    <w:rsid w:val="19406BCD"/>
    <w:rsid w:val="1DE05704"/>
    <w:rsid w:val="25F10882"/>
    <w:rsid w:val="28F52502"/>
    <w:rsid w:val="4F4A3253"/>
    <w:rsid w:val="51EE51AB"/>
    <w:rsid w:val="5A7F4839"/>
    <w:rsid w:val="655948AB"/>
    <w:rsid w:val="682D1B22"/>
    <w:rsid w:val="77953D3C"/>
    <w:rsid w:val="79A62DC7"/>
    <w:rsid w:val="7A786811"/>
    <w:rsid w:val="7C6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2019-05-31T07:46:00Z</dcterms:created>
  <dc:creator>不甘堕落i</dc:creator>
  <cp:lastModifiedBy>不甘堕落i</cp:lastModifiedBy>
  <dcterms:modified xsi:type="dcterms:W3CDTF">2019-05-31T08:55:05Z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